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压缩机典型故障检测与数字孪生可视化项目需求</w:t>
      </w:r>
    </w:p>
    <w:p>
      <w:pPr>
        <w:jc w:val="center"/>
      </w:pPr>
      <w:r>
        <w:rPr>
          <w:i/>
        </w:rPr>
        <w:t>项目需求说明</w:t>
      </w:r>
    </w:p>
    <w:p>
      <w:pPr>
        <w:pStyle w:val="Heading1"/>
      </w:pPr>
      <w:r>
        <w:t>一、项目目标</w:t>
      </w:r>
    </w:p>
    <w:p>
      <w:r>
        <w:t>建设一套面向压缩机运行数据的故障检测与数字孪生可视化系统。系统通过分析压力、振动、运行状态等监测数据，识别设备运行过程中的异常变化，提前发现典型故障风险，并将检测结果映射到三维压缩机模型中，形成设备状态、故障位置和风险等级的全局可视化监控。</w:t>
      </w:r>
    </w:p>
    <w:p>
      <w:r>
        <w:t>系统重点检测以下四类典型故障：</w:t>
      </w:r>
    </w:p>
    <w:p>
      <w:pPr>
        <w:pStyle w:val="ListNumber"/>
      </w:pPr>
      <w:r>
        <w:t>气阀故障</w:t>
      </w:r>
    </w:p>
    <w:p>
      <w:pPr>
        <w:pStyle w:val="ListNumber"/>
      </w:pPr>
      <w:r>
        <w:t>活塞故障</w:t>
      </w:r>
    </w:p>
    <w:p>
      <w:pPr>
        <w:pStyle w:val="ListNumber"/>
      </w:pPr>
      <w:r>
        <w:t>十字头故障</w:t>
      </w:r>
    </w:p>
    <w:p>
      <w:pPr>
        <w:pStyle w:val="ListNumber"/>
      </w:pPr>
      <w:r>
        <w:t>润滑油压力低</w:t>
      </w:r>
    </w:p>
    <w:p>
      <w:pPr>
        <w:pStyle w:val="Heading1"/>
      </w:pPr>
      <w:r>
        <w:t>二、典型故障检测需求</w:t>
      </w:r>
    </w:p>
    <w:p>
      <w:pPr>
        <w:pStyle w:val="Heading2"/>
      </w:pPr>
      <w:r>
        <w:t>1. 气阀故障</w:t>
      </w:r>
    </w:p>
    <w:p>
      <w:r>
        <w:t>识别气阀相关的振动升高、振动峰值增加和运行状态异常，必要时结合压力、阀位及功图信息进行辅助判断。</w:t>
      </w:r>
    </w:p>
    <w:p>
      <w:pPr>
        <w:pStyle w:val="Heading2"/>
      </w:pPr>
      <w:r>
        <w:t>2. 活塞故障</w:t>
      </w:r>
    </w:p>
    <w:p>
      <w:r>
        <w:t>识别活塞及相关机械部件产生的间歇性机械冲击，包括链轮端振动峰值突然升高、冲击峰重复出现以及运行不稳定等特征。</w:t>
      </w:r>
    </w:p>
    <w:p>
      <w:pPr>
        <w:pStyle w:val="Heading2"/>
      </w:pPr>
      <w:r>
        <w:t>3. 十字头故障</w:t>
      </w:r>
    </w:p>
    <w:p>
      <w:r>
        <w:t>识别十字头、滑道及相关往复机构可能产生的机械振动异常，包括振动持续升高、两端振动差异明显和重复性冲击等特征。十字头故障应结合高频振动、设备维修记录和其他机械状态信息进行确认，系统首先提供异常候选和风险提示。</w:t>
      </w:r>
    </w:p>
    <w:p>
      <w:pPr>
        <w:pStyle w:val="Heading2"/>
      </w:pPr>
      <w:r>
        <w:t>4. 润滑油压力低</w:t>
      </w:r>
    </w:p>
    <w:p>
      <w:r>
        <w:t>识别运行期间润滑油压力持续下降、低于设备正常水平或低于报警阈值的情况，并区分短时低压报警与持续性油压恶化。</w:t>
      </w:r>
    </w:p>
    <w:p>
      <w:pPr>
        <w:pStyle w:val="Heading1"/>
      </w:pPr>
      <w:r>
        <w:t>三、数字孪生与 3D 展示需求</w:t>
      </w:r>
    </w:p>
    <w:p>
      <w:r>
        <w:t>系统应建立压缩机三维数字孪生模型，将故障检测结果与压缩机实际结构和测点位置关联起来。3D 界面应作为全局可视化监控入口，直观呈现机组整体运行状态、局部部件状态、故障位置和风险等级。</w:t>
      </w:r>
    </w:p>
    <w:p>
      <w:pPr>
        <w:pStyle w:val="Heading2"/>
      </w:pPr>
      <w:r>
        <w:t>1. 三维模型展示</w:t>
      </w:r>
    </w:p>
    <w:p>
      <w:pPr>
        <w:pStyle w:val="ListBullet"/>
      </w:pPr>
      <w:r>
        <w:t>展示压缩机整体结构和主要部件；</w:t>
      </w:r>
    </w:p>
    <w:p>
      <w:pPr>
        <w:pStyle w:val="ListBullet"/>
      </w:pPr>
      <w:r>
        <w:t>标注气阀、活塞、十字头、润滑系统等关键部件；</w:t>
      </w:r>
    </w:p>
    <w:p>
      <w:pPr>
        <w:pStyle w:val="ListBullet"/>
      </w:pPr>
      <w:r>
        <w:t>建立监测点、设备部件与三维模型区域之间的映射关系。</w:t>
      </w:r>
    </w:p>
    <w:p>
      <w:pPr>
        <w:pStyle w:val="Heading2"/>
      </w:pPr>
      <w:r>
        <w:t>2. 故障结果映射</w:t>
      </w:r>
    </w:p>
    <w:p>
      <w:pPr>
        <w:pStyle w:val="ListBullet"/>
      </w:pPr>
      <w:r>
        <w:t>将检测到的故障映射到对应的设备部件或区域；</w:t>
      </w:r>
    </w:p>
    <w:p>
      <w:pPr>
        <w:pStyle w:val="ListBullet"/>
      </w:pPr>
      <w:r>
        <w:t>通过颜色、闪烁、状态标识等方式区分正常、关注、异常和严重异常状态；</w:t>
      </w:r>
    </w:p>
    <w:p>
      <w:pPr>
        <w:pStyle w:val="ListBullet"/>
      </w:pPr>
      <w:r>
        <w:t>展示机组整体状态和局部部件状态；</w:t>
      </w:r>
    </w:p>
    <w:p>
      <w:pPr>
        <w:pStyle w:val="ListBullet"/>
      </w:pPr>
      <w:r>
        <w:t>支持从三维部件查看对应测点、故障类型、异常时间和风险等级。</w:t>
      </w:r>
    </w:p>
    <w:tbl>
      <w:tblPr>
        <w:tblStyle w:val="TableGrid"/>
        <w:tblW w:type="auto" w:w="0"/>
        <w:tblLook w:firstColumn="1" w:firstRow="1" w:lastColumn="0" w:lastRow="0" w:noHBand="0" w:noVBand="1" w:val="04A0"/>
      </w:tblPr>
      <w:tblGrid>
        <w:gridCol w:w="4703"/>
        <w:gridCol w:w="4703"/>
      </w:tblGrid>
      <w:tr>
        <w:tc>
          <w:tcPr>
            <w:tcW w:type="dxa" w:w="1984"/>
          </w:tcPr>
          <w:p>
            <w:r>
              <w:rPr>
                <w:b/>
              </w:rPr>
              <w:t>故障类型</w:t>
            </w:r>
          </w:p>
        </w:tc>
        <w:tc>
          <w:tcPr>
            <w:tcW w:type="dxa" w:w="5669"/>
          </w:tcPr>
          <w:p>
            <w:r>
              <w:rPr>
                <w:b/>
              </w:rPr>
              <w:t>重点展示区域</w:t>
            </w:r>
          </w:p>
        </w:tc>
      </w:tr>
      <w:tr>
        <w:tc>
          <w:tcPr>
            <w:tcW w:type="dxa" w:w="1984"/>
          </w:tcPr>
          <w:p>
            <w:r>
              <w:t>气阀故障</w:t>
            </w:r>
          </w:p>
        </w:tc>
        <w:tc>
          <w:tcPr>
            <w:tcW w:type="dxa" w:w="5669"/>
          </w:tcPr>
          <w:p>
            <w:r>
              <w:t>对应气缸及气阀区域</w:t>
            </w:r>
          </w:p>
        </w:tc>
      </w:tr>
      <w:tr>
        <w:tc>
          <w:tcPr>
            <w:tcW w:type="dxa" w:w="1984"/>
          </w:tcPr>
          <w:p>
            <w:r>
              <w:t>活塞故障</w:t>
            </w:r>
          </w:p>
        </w:tc>
        <w:tc>
          <w:tcPr>
            <w:tcW w:type="dxa" w:w="5669"/>
          </w:tcPr>
          <w:p>
            <w:r>
              <w:t>对应活塞及相关机械部件</w:t>
            </w:r>
          </w:p>
        </w:tc>
      </w:tr>
      <w:tr>
        <w:tc>
          <w:tcPr>
            <w:tcW w:type="dxa" w:w="1984"/>
          </w:tcPr>
          <w:p>
            <w:r>
              <w:t>十字头故障</w:t>
            </w:r>
          </w:p>
        </w:tc>
        <w:tc>
          <w:tcPr>
            <w:tcW w:type="dxa" w:w="5669"/>
          </w:tcPr>
          <w:p>
            <w:r>
              <w:t>十字头、滑道等往复机构区域</w:t>
            </w:r>
          </w:p>
        </w:tc>
      </w:tr>
      <w:tr>
        <w:tc>
          <w:tcPr>
            <w:tcW w:type="dxa" w:w="1984"/>
          </w:tcPr>
          <w:p>
            <w:r>
              <w:t>润滑油压力低</w:t>
            </w:r>
          </w:p>
        </w:tc>
        <w:tc>
          <w:tcPr>
            <w:tcW w:type="dxa" w:w="5669"/>
          </w:tcPr>
          <w:p>
            <w:r>
              <w:t>润滑油路、润滑系统或相关监测位置</w:t>
            </w:r>
          </w:p>
        </w:tc>
      </w:tr>
    </w:tbl>
    <w:p/>
    <w:p>
      <w:pPr>
        <w:pStyle w:val="Heading2"/>
      </w:pPr>
      <w:r>
        <w:t>3. 全局监控与交互</w:t>
      </w:r>
    </w:p>
    <w:p>
      <w:pPr>
        <w:pStyle w:val="ListBullet"/>
      </w:pPr>
      <w:r>
        <w:t>支持按机组、部件、故障类型和时间范围查看当前及历史异常；</w:t>
      </w:r>
    </w:p>
    <w:p>
      <w:pPr>
        <w:pStyle w:val="ListBullet"/>
      </w:pPr>
      <w:r>
        <w:t>将故障趋势、报警信息和检测结果与三维模型联动展示；</w:t>
      </w:r>
    </w:p>
    <w:p>
      <w:pPr>
        <w:pStyle w:val="ListBullet"/>
      </w:pPr>
      <w:r>
        <w:t>支持从设备整体逐级定位到具体部件和测点；</w:t>
      </w:r>
    </w:p>
    <w:p>
      <w:pPr>
        <w:pStyle w:val="ListBullet"/>
      </w:pPr>
      <w:r>
        <w:t>形成设备状态、故障检测、部件定位和趋势分析的一体化监控界面。</w:t>
      </w:r>
    </w:p>
    <w:p>
      <w:pPr>
        <w:pStyle w:val="Heading1"/>
      </w:pPr>
      <w:r>
        <w:t>四、系统基本要求</w:t>
      </w:r>
    </w:p>
    <w:p>
      <w:pPr>
        <w:pStyle w:val="ListBullet"/>
      </w:pPr>
      <w:r>
        <w:t>只分析设备运行期间的数据，过滤停机和启停过渡数据；</w:t>
      </w:r>
    </w:p>
    <w:p>
      <w:pPr>
        <w:pStyle w:val="ListBullet"/>
      </w:pPr>
      <w:r>
        <w:t>结合历史正常水平和工程报警阈值识别异常；</w:t>
      </w:r>
    </w:p>
    <w:p>
      <w:pPr>
        <w:pStyle w:val="ListBullet"/>
      </w:pPr>
      <w:r>
        <w:t>能够识别长期趋势、突发峰值和持续异常；</w:t>
      </w:r>
    </w:p>
    <w:p>
      <w:pPr>
        <w:pStyle w:val="ListBullet"/>
      </w:pPr>
      <w:r>
        <w:t>对异常进行时间段合并和风险分级；</w:t>
      </w:r>
    </w:p>
    <w:p>
      <w:pPr>
        <w:pStyle w:val="ListBullet"/>
      </w:pPr>
      <w:r>
        <w:t>输出故障类型、异常时间、风险等级、主要测点和触发原因；</w:t>
      </w:r>
    </w:p>
    <w:p>
      <w:pPr>
        <w:pStyle w:val="ListBullet"/>
      </w:pPr>
      <w:r>
        <w:t>将检测结果与三维设备模型、测点和部件建立映射关系；</w:t>
      </w:r>
    </w:p>
    <w:p>
      <w:pPr>
        <w:pStyle w:val="ListBullet"/>
      </w:pPr>
      <w:r>
        <w:t>支持检测结果、报警信息和 3D 模型联动；</w:t>
      </w:r>
    </w:p>
    <w:p>
      <w:pPr>
        <w:pStyle w:val="ListBullet"/>
      </w:pPr>
      <w:r>
        <w:t>支持设备整体运行状态和局部故障状态的统一展示；</w:t>
      </w:r>
    </w:p>
    <w:p>
      <w:pPr>
        <w:pStyle w:val="ListBullet"/>
      </w:pPr>
      <w:r>
        <w:t>检测结果作为维修辅助依据，并支持人工确认和后续复核。</w:t>
      </w:r>
    </w:p>
    <w:p>
      <w:pPr>
        <w:pStyle w:val="Heading1"/>
      </w:pPr>
      <w:r>
        <w:t>五、项目最终成果</w:t>
      </w:r>
    </w:p>
    <w:p>
      <w:r>
        <w:t>项目最终形成从运行数据采集到数字孪生展示的完整闭环：</w:t>
      </w:r>
    </w:p>
    <w:p>
      <w:r>
        <w:t>运行数据采集 → 典型故障检测 → 风险等级评估 → 故障部件定位 → 3D 数字孪生展示 → 全局可视化监控 → 辅助维修决策</w:t>
      </w:r>
    </w:p>
    <w:p>
      <w:r>
        <w:t>系统不仅要回答“设备是否异常”，还要直观展示：</w:t>
      </w:r>
    </w:p>
    <w:p>
      <w:pPr>
        <w:pStyle w:val="ListNumber"/>
      </w:pPr>
      <w:r>
        <w:t>哪台压缩机异常；</w:t>
      </w:r>
    </w:p>
    <w:p>
      <w:pPr>
        <w:pStyle w:val="ListNumber"/>
      </w:pPr>
      <w:r>
        <w:t>哪个部件异常；</w:t>
      </w:r>
    </w:p>
    <w:p>
      <w:pPr>
        <w:pStyle w:val="ListNumber"/>
      </w:pPr>
      <w:r>
        <w:t>属于哪类故障；</w:t>
      </w:r>
    </w:p>
    <w:p>
      <w:pPr>
        <w:pStyle w:val="ListNumber"/>
      </w:pPr>
      <w:r>
        <w:t>故障严重程度如何；</w:t>
      </w:r>
    </w:p>
    <w:p>
      <w:pPr>
        <w:pStyle w:val="ListNumber"/>
      </w:pPr>
      <w:r>
        <w:t>何时开始异常；</w:t>
      </w:r>
    </w:p>
    <w:p>
      <w:pPr>
        <w:pStyle w:val="ListNumber"/>
      </w:pPr>
      <w:r>
        <w:t>是否正在发展。</w:t>
      </w:r>
    </w:p>
    <w:p>
      <w:r>
        <w:t>其中，润滑油压力低主要关注长期趋势和低压持续性；气阀、活塞和十字头故障主要关注振动升高、冲击峰和机械部件状态变化；三维数字孪生界面负责将这些检测结果统一映射并展示在压缩机整体模型上。</w:t>
      </w:r>
    </w:p>
    <w:p>
      <w:pPr>
        <w:pStyle w:val="Heading1"/>
      </w:pPr>
      <w:r>
        <w:t>六、需求边界</w:t>
      </w:r>
    </w:p>
    <w:p>
      <w:r>
        <w:t>系统检测结果用于故障预警和维修辅助，不直接替代现场检修结论。具体故障确认应结合高频振动、压力功图、设备运行工况和维修记录进行综合判断。</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压缩机典型故障检测与数字孪生可视化项目需求</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微软雅黑"/>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微软雅黑"/>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icrosoft YaHei" w:hAnsi="Microsoft YaHei" w:eastAsia="微软雅黑"/>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