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center"/>
      </w:pPr>
      <w:r>
        <w:rPr>
          <w:rFonts w:ascii="黑体" w:hAnsi="黑体" w:eastAsia="黑体"/>
          <w:b/>
          <w:color w:val="000000"/>
          <w:sz w:val="52"/>
        </w:rPr>
        <w:t>润滑油压力和振动模型详细报告</w:t>
      </w:r>
    </w:p>
    <w:p>
      <w:pPr>
        <w:jc w:val="center"/>
      </w:pPr>
      <w:r>
        <w:rPr>
          <w:rFonts w:ascii="宋体" w:hAnsi="宋体" w:eastAsia="宋体"/>
          <w:b w:val="0"/>
          <w:color w:val="000000"/>
          <w:sz w:val="28"/>
        </w:rPr>
        <w:t>备份版本：压力 72 条 / 振动 25 条</w:t>
      </w:r>
    </w:p>
    <w:p/>
    <w:p/>
    <w:p/>
    <w:p/>
    <w:p/>
    <w:p/>
    <w:p>
      <w:pPr>
        <w:jc w:val="center"/>
      </w:pPr>
      <w:r>
        <w:rPr>
          <w:rFonts w:ascii="宋体" w:hAnsi="宋体" w:eastAsia="宋体"/>
          <w:b w:val="0"/>
          <w:color w:val="000000"/>
          <w:sz w:val="24"/>
        </w:rPr>
        <w:t>2026 年 10 月</w:t>
      </w:r>
    </w:p>
    <w:p>
      <w:r>
        <w:br w:type="page"/>
      </w:r>
    </w:p>
    <w:p>
      <w:pPr>
        <w:pStyle w:val="Heading1"/>
      </w:pPr>
      <w:r>
        <w:t>一、文档说明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本报告对应当前已恢复的备份版本：润滑油压力 72 条标签、振动 25 条标签。报告不包含后续 64 条压力标签或振动调参实验。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模型均为二分类“正常/异常”窗口模型，输出异常概率；标签中的轻微/异常/严重异常是样本来源阶段，不是模型的三分类输出。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所有指标均由当前模型文件、验证样本和封存测试结果重新计算或读取；每张表下方标注数据来源。</w:t>
      </w:r>
    </w:p>
    <w:p>
      <w:pPr>
        <w:pStyle w:val="Heading1"/>
      </w:pPr>
      <w:r>
        <w:t>二、数据与标签来源</w:t>
      </w:r>
    </w:p>
    <w:tbl>
      <w:tblPr>
        <w:tblStyle w:val="TableGrid"/>
        <w:tblW w:type="dxa" w:w="918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814"/>
        <w:gridCol w:w="4536"/>
        <w:gridCol w:w="2835"/>
      </w:tblGrid>
      <w:tr>
        <w:trPr>
          <w:tblHeader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类型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路径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说明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小时运行数据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models/datas/hourly/pks_hourly_full.csv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7/8/9 号机 5 秒数据按小时聚合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压力标签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models/datas/reference/润滑油压力小时阶段段.csv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72 条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振动标签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models/datas/reference/振动异常段.csv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25 条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压力训练样本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models/datas/pressure/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manifest、train、validation、test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振动训练样本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models/datas/vibration/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manifest、train、validation、test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压力模型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models/datas/artifacts/pressure/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XGBoost + 相似度索引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振动模型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models/datas/artifacts/vibration/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XGBoost + 相似度索引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数据来源：项目内实际文件；标签时间范围和数量由 reference CSV 统计</w:t>
      </w:r>
    </w:p>
    <w:tbl>
      <w:tblPr>
        <w:tblStyle w:val="TableGrid"/>
        <w:tblW w:type="dxa" w:w="850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1701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类型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标签数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最早开始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最晚结束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72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2025-01-18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2026-07-31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25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2025-01-15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2026-04-25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数据来源：models/datas/reference/润滑油压力小时阶段段.csv、振动异常段.csv</w:t>
      </w:r>
    </w:p>
    <w:p>
      <w:pPr>
        <w:pStyle w:val="Heading1"/>
      </w:pPr>
      <w:r>
        <w:t>三、样本构建与划分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压力与振动均使用 3 小时滑动窗口。窗口与任一异常阶段重叠即标为异常；训练样本使用全部正常窗口。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切分比例为 6.5 / 2 / 1.5，随机种子 20260921，事件组不跨 train/validation/test。压力异常按样本分配，振动按事件组分配。</w:t>
      </w:r>
    </w:p>
    <w:tbl>
      <w:tblPr>
        <w:tblStyle w:val="TableGrid"/>
        <w:tblW w:type="dxa" w:w="850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1701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模型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划分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8439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656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2256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201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2094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159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9112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190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2637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2159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</w:t>
            </w:r>
          </w:p>
        </w:tc>
      </w:tr>
    </w:tbl>
    <w:p/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排除样本：压力 750、振动 519；不计入正常/异常训练或测试指标。</w:t>
      </w:r>
    </w:p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数据来源：models/datas/pressure/split_report.json、models/datas/vibration/split_report.json</w:t>
      </w:r>
    </w:p>
    <w:tbl>
      <w:tblPr>
        <w:tblStyle w:val="TableGrid"/>
        <w:tblW w:type="dxa" w:w="703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1360"/>
        <w:gridCol w:w="1474"/>
        <w:gridCol w:w="1247"/>
        <w:gridCol w:w="1247"/>
      </w:tblGrid>
      <w:tr>
        <w:trPr>
          <w:tblHeader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模型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split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3029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14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856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952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1915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639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571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198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442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149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3495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829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3139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62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948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676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2818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36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761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702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12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3155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92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928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781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数据来源：models/datas/pressure/manifest.csv、models/datas/vibration/manifest.csv</w:t>
      </w:r>
    </w:p>
    <w:p>
      <w:pPr>
        <w:pStyle w:val="Heading1"/>
      </w:pPr>
      <w:r>
        <w:t>四、指标定义与来源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TP：异常检出；FP：正常误报；FN：异常漏报；TN：正常正确排除。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查准率 = TP/(TP+FP)；异常召回 = TP/(TP+FN)；正常特异度 = TN/(TN+FP)；正常召回等于特异度。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F1 为查准率与召回率的调和平均；平衡准确率 =（正常召回 + 异常召回）/2；macro-F1 为两类 F1 的算术平均；PR-AUC 基于异常概率计算。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事件级指标按事件组聚合：事件内任一窗口检出，该事件算检出；正常事件内任一窗口报警，算正常事件误报。</w:t>
      </w:r>
    </w:p>
    <w:tbl>
      <w:tblPr>
        <w:tblStyle w:val="TableGrid"/>
        <w:tblW w:type="dxa" w:w="929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608"/>
        <w:gridCol w:w="3288"/>
        <w:gridCol w:w="3402"/>
      </w:tblGrid>
      <w:tr>
        <w:trPr>
          <w:tblHeader/>
        </w:trPr>
        <w:tc>
          <w:tcPr>
            <w:tcW w:type="dxa" w:w="260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指标</w:t>
            </w:r>
          </w:p>
        </w:tc>
        <w:tc>
          <w:tcPr>
            <w:tcW w:type="dxa" w:w="328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计算方式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来源</w:t>
            </w:r>
          </w:p>
        </w:tc>
      </w:tr>
      <w:tr>
        <w:trPr>
          <w:cantSplit/>
        </w:trPr>
        <w:tc>
          <w:tcPr>
            <w:tcW w:type="dxa" w:w="260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验证集/训练集分类指标</w:t>
            </w:r>
          </w:p>
        </w:tc>
        <w:tc>
          <w:tcPr>
            <w:tcW w:type="dxa" w:w="328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保存模型对对应样本重新打分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models/datas/{kind}/train、validation；models/datas/artifacts/{kind}</w:t>
            </w:r>
          </w:p>
        </w:tc>
      </w:tr>
      <w:tr>
        <w:trPr>
          <w:cantSplit/>
        </w:trPr>
        <w:tc>
          <w:tcPr>
            <w:tcW w:type="dxa" w:w="260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测试集分类指标</w:t>
            </w:r>
          </w:p>
        </w:tc>
        <w:tc>
          <w:tcPr>
            <w:tcW w:type="dxa" w:w="328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封存测试评估 JSON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models/results/{kind}/{kind}_test_evaluation.json</w:t>
            </w:r>
          </w:p>
        </w:tc>
      </w:tr>
      <w:tr>
        <w:trPr>
          <w:cantSplit/>
        </w:trPr>
        <w:tc>
          <w:tcPr>
            <w:tcW w:type="dxa" w:w="260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分机组指标</w:t>
            </w:r>
          </w:p>
        </w:tc>
        <w:tc>
          <w:tcPr>
            <w:tcW w:type="dxa" w:w="328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by_unit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同上</w:t>
            </w:r>
          </w:p>
        </w:tc>
      </w:tr>
      <w:tr>
        <w:trPr>
          <w:cantSplit/>
        </w:trPr>
        <w:tc>
          <w:tcPr>
            <w:tcW w:type="dxa" w:w="260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事件级指标</w:t>
            </w:r>
          </w:p>
        </w:tc>
        <w:tc>
          <w:tcPr>
            <w:tcW w:type="dxa" w:w="328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event_metrics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验证集重新计算；测试集读取 JSON</w:t>
            </w:r>
          </w:p>
        </w:tc>
      </w:tr>
      <w:tr>
        <w:trPr>
          <w:cantSplit/>
        </w:trPr>
        <w:tc>
          <w:tcPr>
            <w:tcW w:type="dxa" w:w="260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错判/漏判明细</w:t>
            </w:r>
          </w:p>
        </w:tc>
        <w:tc>
          <w:tcPr>
            <w:tcW w:type="dxa" w:w="328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测试预测 CSV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models/results/{kind}/{kind}_test_predictions.csv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数据来源：models/common/modeling.py 的 metrics / event_metrics / choose_threshold</w:t>
      </w:r>
    </w:p>
    <w:p>
      <w:pPr>
        <w:pStyle w:val="Heading1"/>
      </w:pPr>
      <w:r>
        <w:t>五、润滑油压力模型详细</w:t>
      </w:r>
    </w:p>
    <w:p>
      <w:pPr>
        <w:pStyle w:val="Heading2"/>
      </w:pPr>
      <w:r>
        <w:t>模型与训练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模型为 XGBoost 二分类，输出窗口异常概率；特征版本为 generalized_cycle_relative_v2，特征数 22。训练使用全部正常样本和异常样本，按验证集选择阈值。</w:t>
      </w:r>
    </w:p>
    <w:tbl>
      <w:tblPr>
        <w:tblStyle w:val="TableGrid"/>
        <w:tblW w:type="dxa" w:w="878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402"/>
        <w:gridCol w:w="5386"/>
      </w:tblGrid>
      <w:tr>
        <w:trPr>
          <w:tblHeader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项目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值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窗口长度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 小时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训练轮数（请求/实际）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800 / 151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早停轮数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50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最佳轮次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最佳验证 logloss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0.03169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正常/异常训练样本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8439 / 656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scale_pos_weight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12.864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分类阈值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0.862553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阈值选择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验证集最大 F1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数据来源：models/datas/artifacts/pressure/pressure_metadata.json；models/common/modeling.py</w:t>
      </w:r>
    </w:p>
    <w:p>
      <w:pPr>
        <w:pStyle w:val="Heading3"/>
      </w:pPr>
      <w:r>
        <w:t>训练集（仅参考）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247"/>
        <w:gridCol w:w="1360"/>
        <w:gridCol w:w="1360"/>
        <w:gridCol w:w="1247"/>
        <w:gridCol w:w="1247"/>
        <w:gridCol w:w="1360"/>
      </w:tblGrid>
      <w:tr>
        <w:trPr>
          <w:tblHeader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类别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查准率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召回率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8439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99.95%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99.81%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99.88%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99.81%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656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97.60%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99.39%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98.49%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99.89%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1247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TP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FP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TN</w:t>
            </w:r>
          </w:p>
        </w:tc>
      </w:tr>
      <w:tr>
        <w:trPr>
          <w:cantSplit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9095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8439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656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652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8423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2268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平衡准确率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macro-F1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99.78%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99.60%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99.19%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99.89%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数据来源：models/datas/pressure/train；使用保存模型重新打分，训练集指标偏乐观，不作为泛化结论</w:t>
      </w:r>
    </w:p>
    <w:p>
      <w:pPr>
        <w:pStyle w:val="Heading3"/>
      </w:pPr>
      <w:r>
        <w:t>训练集事件级</w:t>
      </w:r>
    </w:p>
    <w:tbl>
      <w:tblPr>
        <w:tblStyle w:val="TableGrid"/>
        <w:tblW w:type="dxa" w:w="8731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247"/>
        <w:gridCol w:w="1247"/>
        <w:gridCol w:w="1474"/>
        <w:gridCol w:w="181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异常事件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漏报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正常事件误报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事件召回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43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43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57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数据来源：models/datas/pressure/train；保存模型重新打分</w:t>
      </w:r>
    </w:p>
    <w:p>
      <w:pPr>
        <w:pStyle w:val="Heading3"/>
      </w:pPr>
      <w:r>
        <w:t>验证集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247"/>
        <w:gridCol w:w="1360"/>
        <w:gridCol w:w="1360"/>
        <w:gridCol w:w="1247"/>
        <w:gridCol w:w="1247"/>
        <w:gridCol w:w="1360"/>
      </w:tblGrid>
      <w:tr>
        <w:trPr>
          <w:tblHeader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类别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查准率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召回率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2256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99.96%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99.42%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99.69%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99.42%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201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93.90%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99.50%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96.62%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99.65%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1247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TP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FP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TN</w:t>
            </w:r>
          </w:p>
        </w:tc>
      </w:tr>
      <w:tr>
        <w:trPr>
          <w:cantSplit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2457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2256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13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2243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2268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平衡准确率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macro-F1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99.43%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99.46%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98.15%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99.65%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数据来源：models/datas/pressure/validation；使用保存模型重新打分，阈值来自 metadata</w:t>
      </w:r>
    </w:p>
    <w:p>
      <w:pPr>
        <w:pStyle w:val="Heading3"/>
      </w:pPr>
      <w:r>
        <w:t>验证集事件级</w:t>
      </w:r>
    </w:p>
    <w:tbl>
      <w:tblPr>
        <w:tblStyle w:val="TableGrid"/>
        <w:tblW w:type="dxa" w:w="8731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247"/>
        <w:gridCol w:w="1247"/>
        <w:gridCol w:w="1474"/>
        <w:gridCol w:w="181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异常事件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漏报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正常事件误报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事件召回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12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数据来源：models/datas/pressure/validation；保存模型重新打分</w:t>
      </w:r>
    </w:p>
    <w:p>
      <w:pPr>
        <w:pStyle w:val="Heading3"/>
      </w:pPr>
      <w:r>
        <w:t>封存测试集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247"/>
        <w:gridCol w:w="1360"/>
        <w:gridCol w:w="1360"/>
        <w:gridCol w:w="1247"/>
        <w:gridCol w:w="1247"/>
        <w:gridCol w:w="1360"/>
      </w:tblGrid>
      <w:tr>
        <w:trPr>
          <w:tblHeader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类别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查准率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召回率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2094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99.86%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99.62%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99.74%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99.62%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159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95.12%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98.11%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96.59%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99.61%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1247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TP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FP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TN</w:t>
            </w:r>
          </w:p>
        </w:tc>
      </w:tr>
      <w:tr>
        <w:trPr>
          <w:cantSplit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2253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2094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159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156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2086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2268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平衡准确率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macro-F1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99.51%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98.87%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98.17%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99.61%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数据来源：models/results/pressure/pressure_test_evaluation.json 的 window_metrics</w:t>
      </w:r>
    </w:p>
    <w:p>
      <w:pPr>
        <w:pStyle w:val="Heading3"/>
      </w:pPr>
      <w:r>
        <w:t>测试集事件级</w:t>
      </w:r>
    </w:p>
    <w:tbl>
      <w:tblPr>
        <w:tblStyle w:val="TableGrid"/>
        <w:tblW w:type="dxa" w:w="8731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247"/>
        <w:gridCol w:w="1247"/>
        <w:gridCol w:w="1474"/>
        <w:gridCol w:w="181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异常事件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漏报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正常事件误报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事件召回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14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数据来源：models/results/pressure/pressure_test_evaluation.json 的 event_metrics</w:t>
      </w:r>
    </w:p>
    <w:p>
      <w:pPr>
        <w:pStyle w:val="Heading3"/>
      </w:pPr>
      <w:r>
        <w:t>测试集分机组</w:t>
      </w:r>
    </w:p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474"/>
        <w:gridCol w:w="1474"/>
        <w:gridCol w:w="1474"/>
        <w:gridCol w:w="147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正常窗口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正常查准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正常召回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正常F1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952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99.68%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99.68%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99.68%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99.68%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442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98.87%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99.43%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98.87%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474"/>
        <w:gridCol w:w="1474"/>
        <w:gridCol w:w="1474"/>
        <w:gridCol w:w="147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异常窗口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异常查准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异常召回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异常F1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68.56%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149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96.75%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98.35%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99.94%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数据来源：models/results/pressure/pressure_test_evaluation.json 的 by_unit</w:t>
      </w:r>
    </w:p>
    <w:p>
      <w:pPr>
        <w:pStyle w:val="Heading3"/>
      </w:pPr>
      <w:r>
        <w:t>标签阶段分布</w:t>
      </w:r>
    </w:p>
    <w:tbl>
      <w:tblPr>
        <w:tblStyle w:val="TableGrid"/>
        <w:tblW w:type="dxa" w:w="918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1701"/>
        <w:gridCol w:w="1701"/>
        <w:gridCol w:w="1814"/>
        <w:gridCol w:w="1701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轻微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严重异常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合计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59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63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合计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68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72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数据来源：models/datas/reference/润滑油压力小时阶段段.csv</w:t>
      </w:r>
    </w:p>
    <w:p>
      <w:pPr>
        <w:pStyle w:val="Heading2"/>
      </w:pPr>
      <w:r>
        <w:t>错判与漏判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测试集错判 8 个、漏判 3 个，真正例 156 个、真负例 2086 个。错判是正常窗口被判为异常，漏判是异常窗口被判为正常；同时给出事件级结果，避免只看窗口。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93"/>
        <w:gridCol w:w="907"/>
        <w:gridCol w:w="1814"/>
        <w:gridCol w:w="1814"/>
        <w:gridCol w:w="1020"/>
        <w:gridCol w:w="2721"/>
      </w:tblGrid>
      <w:tr>
        <w:trPr>
          <w:tblHeader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类型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窗口开始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窗口结束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概率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事件编号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2025-11-26 15:00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2025-11-26 17:00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0.9696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7号机_B30_R0011_normal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2025-12-31 09:00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2025-12-31 11:00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0.9608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8号机_B31_R0013_normal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2025-12-31 08:00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2025-12-31 10:00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0.9204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8号机_B31_R0013_normal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2026-03-21 08:00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2026-03-21 10:00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0.9153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8号机_B31_R0015_normal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2026-05-02 22:00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2026-05-03 00:00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0.9100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8号机_B51_R0001_normal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93"/>
        <w:gridCol w:w="907"/>
        <w:gridCol w:w="1814"/>
        <w:gridCol w:w="1814"/>
        <w:gridCol w:w="1020"/>
        <w:gridCol w:w="2721"/>
      </w:tblGrid>
      <w:tr>
        <w:trPr>
          <w:tblHeader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类型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窗口开始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窗口结束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概率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事件编号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漏判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2025-10-03 18:00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2025-10-03 20:00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0.6489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压力阶段_7号机_30_0003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漏判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2025-10-03 16:00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2025-10-03 18:00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0.7851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压力阶段_7号机_30_0003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漏判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2025-10-03 17:00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2025-10-03 19:00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0.7888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压力阶段_7号机_30_0003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数据来源：models/results/pressure/pressure_test_predictions.csv；按阈值 0.862553 判定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从测试结果看，错判主要是正常窗口概率接近阈值，漏判主要是轻微、单小时或边界窗口；7 号机测试异常窗口 10 个、9 号机没有异常窗口，因此分机组指标只能作为参考。事件级 10/10 检出。</w:t>
      </w:r>
    </w:p>
    <w:p>
      <w:pPr>
        <w:pStyle w:val="Heading3"/>
      </w:pPr>
      <w:r>
        <w:t>特征重要度（前 10）</w:t>
      </w:r>
    </w:p>
    <w:tbl>
      <w:tblPr>
        <w:tblStyle w:val="TableGrid"/>
        <w:tblW w:type="dxa" w:w="935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087"/>
        <w:gridCol w:w="2268"/>
      </w:tblGrid>
      <w:tr>
        <w:trPr>
          <w:tblHeader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特征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重要度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oil_rel_cycle_min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46.77%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oil_drawdown_cycle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22.66%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oil_rel_cycle_mean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10.25%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oil_rel_cycle_last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8.24%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oil_min_z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1.74%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oil_mean_z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1.28%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oil_rel_recent_mean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1.11%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oil_low_ratio_mean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0.97%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oil_slope_z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0.97%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oil_last_z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0.94%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其余特征合计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5.09%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数据来源：pressure_model.joblib 的 feature_importances_；特征名来自 metadata</w:t>
      </w:r>
    </w:p>
    <w:p>
      <w:pPr>
        <w:pStyle w:val="Heading1"/>
      </w:pPr>
      <w:r>
        <w:t>六、振动模型详细</w:t>
      </w:r>
    </w:p>
    <w:p>
      <w:pPr>
        <w:pStyle w:val="Heading2"/>
      </w:pPr>
      <w:r>
        <w:t>模型与训练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模型为 XGBoost 二分类，输出窗口异常概率；特征版本为 generalized_cycle_relative_v2，特征数 25。训练使用全部正常样本和异常样本，按验证集选择阈值。</w:t>
      </w:r>
    </w:p>
    <w:tbl>
      <w:tblPr>
        <w:tblStyle w:val="TableGrid"/>
        <w:tblW w:type="dxa" w:w="878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402"/>
        <w:gridCol w:w="5386"/>
      </w:tblGrid>
      <w:tr>
        <w:trPr>
          <w:tblHeader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项目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值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窗口长度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 小时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训练轮数（请求/实际）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800 / 359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早停轮数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50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最佳轮次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308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最佳验证 logloss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0.02262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正常/异常训练样本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9112 / 190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scale_pos_weight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47.958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分类阈值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0.916630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阈值选择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验证集最大 F1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数据来源：models/datas/artifacts/vibration/vibration_metadata.json；models/common/modeling.py</w:t>
      </w:r>
    </w:p>
    <w:p>
      <w:pPr>
        <w:pStyle w:val="Heading3"/>
      </w:pPr>
      <w:r>
        <w:t>训练集（仅参考）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247"/>
        <w:gridCol w:w="1360"/>
        <w:gridCol w:w="1360"/>
        <w:gridCol w:w="1247"/>
        <w:gridCol w:w="1247"/>
        <w:gridCol w:w="1360"/>
      </w:tblGrid>
      <w:tr>
        <w:trPr>
          <w:tblHeader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类别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查准率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召回率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9112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99.99%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99.99%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99.99%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190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99.48%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99.74%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1247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TP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FP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TN</w:t>
            </w:r>
          </w:p>
        </w:tc>
      </w:tr>
      <w:tr>
        <w:trPr>
          <w:cantSplit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9302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9112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9111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2268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平衡准确率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macro-F1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99.99%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99.99%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99.87%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数据来源：models/datas/vibration/train；使用保存模型重新打分，训练集指标偏乐观，不作为泛化结论</w:t>
      </w:r>
    </w:p>
    <w:p>
      <w:pPr>
        <w:pStyle w:val="Heading3"/>
      </w:pPr>
      <w:r>
        <w:t>训练集事件级</w:t>
      </w:r>
    </w:p>
    <w:tbl>
      <w:tblPr>
        <w:tblStyle w:val="TableGrid"/>
        <w:tblW w:type="dxa" w:w="8731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247"/>
        <w:gridCol w:w="1247"/>
        <w:gridCol w:w="1474"/>
        <w:gridCol w:w="181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异常事件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漏报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正常事件误报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事件召回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48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数据来源：models/datas/vibration/train；保存模型重新打分</w:t>
      </w:r>
    </w:p>
    <w:p>
      <w:pPr>
        <w:pStyle w:val="Heading3"/>
      </w:pPr>
      <w:r>
        <w:t>验证集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247"/>
        <w:gridCol w:w="1360"/>
        <w:gridCol w:w="1360"/>
        <w:gridCol w:w="1247"/>
        <w:gridCol w:w="1247"/>
        <w:gridCol w:w="1360"/>
      </w:tblGrid>
      <w:tr>
        <w:trPr>
          <w:tblHeader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类别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查准率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召回率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2637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99.77%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99.77%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99.77%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99.77%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70.00%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70.00%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70.00%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70.40%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1247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TP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FP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TN</w:t>
            </w:r>
          </w:p>
        </w:tc>
      </w:tr>
      <w:tr>
        <w:trPr>
          <w:cantSplit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2657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2637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14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2631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2268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平衡准确率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macro-F1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99.55%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84.89%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84.89%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70.40%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数据来源：models/datas/vibration/validation；使用保存模型重新打分，阈值来自 metadata</w:t>
      </w:r>
    </w:p>
    <w:p>
      <w:pPr>
        <w:pStyle w:val="Heading3"/>
      </w:pPr>
      <w:r>
        <w:t>验证集事件级</w:t>
      </w:r>
    </w:p>
    <w:tbl>
      <w:tblPr>
        <w:tblStyle w:val="TableGrid"/>
        <w:tblW w:type="dxa" w:w="8731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247"/>
        <w:gridCol w:w="1247"/>
        <w:gridCol w:w="1474"/>
        <w:gridCol w:w="181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异常事件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漏报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正常事件误报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事件召回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数据来源：models/datas/vibration/validation；保存模型重新打分</w:t>
      </w:r>
    </w:p>
    <w:p>
      <w:pPr>
        <w:pStyle w:val="Heading3"/>
      </w:pPr>
      <w:r>
        <w:t>封存测试集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247"/>
        <w:gridCol w:w="1360"/>
        <w:gridCol w:w="1360"/>
        <w:gridCol w:w="1247"/>
        <w:gridCol w:w="1247"/>
        <w:gridCol w:w="1360"/>
      </w:tblGrid>
      <w:tr>
        <w:trPr>
          <w:tblHeader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类别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查准率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召回率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2159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99.72%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99.72%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99.72%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99.72%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71.43%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71.43%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71.43%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82.70%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1247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TP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FP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TN</w:t>
            </w:r>
          </w:p>
        </w:tc>
      </w:tr>
      <w:tr>
        <w:trPr>
          <w:cantSplit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2180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2159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15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2153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2268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平衡准确率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macro-F1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99.45%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85.58%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85.58%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82.70%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数据来源：models/results/vibration/vibration_test_evaluation.json 的 window_metrics</w:t>
      </w:r>
    </w:p>
    <w:p>
      <w:pPr>
        <w:pStyle w:val="Heading3"/>
      </w:pPr>
      <w:r>
        <w:t>测试集事件级</w:t>
      </w:r>
    </w:p>
    <w:tbl>
      <w:tblPr>
        <w:tblStyle w:val="TableGrid"/>
        <w:tblW w:type="dxa" w:w="8731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247"/>
        <w:gridCol w:w="1247"/>
        <w:gridCol w:w="1474"/>
        <w:gridCol w:w="181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异常事件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漏报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正常事件误报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事件召回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14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数据来源：models/results/vibration/vibration_test_evaluation.json 的 event_metrics</w:t>
      </w:r>
    </w:p>
    <w:p>
      <w:pPr>
        <w:pStyle w:val="Heading3"/>
      </w:pPr>
      <w:r>
        <w:t>测试集分机组</w:t>
      </w:r>
    </w:p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474"/>
        <w:gridCol w:w="1474"/>
        <w:gridCol w:w="1474"/>
        <w:gridCol w:w="147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正常窗口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正常查准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正常召回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正常F1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676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99.71%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99.85%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702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99.43%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99.29%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99.36%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99.29%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781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99.87%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99.94%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99.87%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474"/>
        <w:gridCol w:w="1474"/>
        <w:gridCol w:w="1474"/>
        <w:gridCol w:w="147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异常窗口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异常查准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异常召回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异常F1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77.78%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87.50%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97.65%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12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61.54%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66.67%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64.00%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80.02%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数据来源：models/results/vibration/vibration_test_evaluation.json 的 by_unit</w:t>
      </w:r>
    </w:p>
    <w:p>
      <w:pPr>
        <w:pStyle w:val="Heading3"/>
      </w:pPr>
      <w:r>
        <w:t>标签阶段分布</w:t>
      </w:r>
    </w:p>
    <w:tbl>
      <w:tblPr>
        <w:tblStyle w:val="TableGrid"/>
        <w:tblW w:type="dxa" w:w="918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1701"/>
        <w:gridCol w:w="1701"/>
        <w:gridCol w:w="1814"/>
        <w:gridCol w:w="1701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轻微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严重异常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合计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合计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18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25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数据来源：models/datas/reference/振动异常段.csv</w:t>
      </w:r>
    </w:p>
    <w:p>
      <w:pPr>
        <w:pStyle w:val="Heading2"/>
      </w:pPr>
      <w:r>
        <w:t>错判与漏判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测试集错判 6 个、漏判 6 个，真正例 15 个、真负例 2153 个。错判是正常窗口被判为异常，漏判是异常窗口被判为正常；同时给出事件级结果，避免只看窗口。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93"/>
        <w:gridCol w:w="907"/>
        <w:gridCol w:w="1814"/>
        <w:gridCol w:w="1814"/>
        <w:gridCol w:w="1020"/>
        <w:gridCol w:w="2721"/>
      </w:tblGrid>
      <w:tr>
        <w:trPr>
          <w:tblHeader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类型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窗口开始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窗口结束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概率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事件编号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03:00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05:00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0.9901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8号机_B31_R0002_normal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2026-04-18 06:00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2026-04-18 08:00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0.9875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9号机_B32_R0020_normal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00:00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04:00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0.9844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8号机_B31_R0002_normal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05:00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07:00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0.9837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8号机_B31_R0002_normal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04:00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06:00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0.9692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8号机_B31_R0002_normal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93"/>
        <w:gridCol w:w="907"/>
        <w:gridCol w:w="1814"/>
        <w:gridCol w:w="1814"/>
        <w:gridCol w:w="1020"/>
        <w:gridCol w:w="2721"/>
      </w:tblGrid>
      <w:tr>
        <w:trPr>
          <w:tblHeader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类型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窗口开始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窗口结束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概率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事件编号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漏判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2025-03-23 07:00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2025-03-23 09:00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0.3302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振动阶段_7号机_47_0003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漏判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2025-03-23 06:00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2025-03-23 08:00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0.3420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振动阶段_7号机_47_0003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漏判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2025-09-25 07:00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2025-09-25 09:00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0.4078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振动阶段_8号机_31_0014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漏判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2025-04-07 07:00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2025-04-07 09:00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0.6013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振动阶段_8号机_31_0012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漏判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2025-09-25 06:00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2025-09-25 08:00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0.6641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振动阶段_8号机_31_0014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数据来源：models/results/vibration/vibration_test_predictions.csv；按阈值 0.916630 判定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从测试结果看，错判和漏判都集中在短阶段和峰值型阶段附近，概率接近阈值；9 号机没有测试异常事件，7/8 号事件级 4/4 检出，但窗口级召回有限，需结合事件级结果看。</w:t>
      </w:r>
    </w:p>
    <w:p>
      <w:pPr>
        <w:pStyle w:val="Heading3"/>
      </w:pPr>
      <w:r>
        <w:t>特征重要度（前 10）</w:t>
      </w:r>
    </w:p>
    <w:tbl>
      <w:tblPr>
        <w:tblStyle w:val="TableGrid"/>
        <w:tblW w:type="dxa" w:w="935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087"/>
        <w:gridCol w:w="2268"/>
      </w:tblGrid>
      <w:tr>
        <w:trPr>
          <w:tblHeader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特征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重要度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chain_peak_rel_max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32.86%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chain_peak_dev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19.11%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coupling_peak_rel_max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8.06%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coupling_avg_dev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7.75%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coupling_avg_rel_mean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7.52%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chain_peak_rel_last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7.30%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coupling_peak_dev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4.72%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chain_peak_z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2.21%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coupling_peak_rel_last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1.52%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coupling_avg_rel_last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1.52%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其余特征合计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7.42%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数据来源：vibration_model.joblib 的 feature_importances_；特征名来自 metadata</w:t>
      </w:r>
    </w:p>
    <w:p>
      <w:pPr>
        <w:pStyle w:val="Heading1"/>
      </w:pPr>
      <w:r>
        <w:t>七、两模型汇总</w:t>
      </w:r>
    </w:p>
    <w:tbl>
      <w:tblPr>
        <w:tblStyle w:val="TableGrid"/>
        <w:tblW w:type="dxa" w:w="929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814"/>
        <w:gridCol w:w="1587"/>
        <w:gridCol w:w="1474"/>
        <w:gridCol w:w="1474"/>
        <w:gridCol w:w="1474"/>
        <w:gridCol w:w="1474"/>
      </w:tblGrid>
      <w:tr>
        <w:trPr>
          <w:tblHeader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模型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集合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正常查准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正常召回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正常F1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2457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99.96%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99.42%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99.69%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2253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99.86%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99.62%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99.74%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2657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99.77%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99.77%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99.77%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2180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99.72%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99.72%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99.72%</w:t>
            </w:r>
          </w:p>
        </w:tc>
      </w:tr>
    </w:tbl>
    <w:p/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360"/>
        <w:gridCol w:w="1247"/>
        <w:gridCol w:w="1360"/>
        <w:gridCol w:w="1360"/>
        <w:gridCol w:w="1360"/>
        <w:gridCol w:w="1247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模型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集合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异常查准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异常召回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异常F1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2457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93.90%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99.50%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96.62%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99.65%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测试集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2253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95.12%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98.11%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96.59%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99.61%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2657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70.00%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70.00%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70.00%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70.40%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测试集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2180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71.43%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71.43%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71.43%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82.70%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数据来源：压力/振动 validation 重新打分；test 来自各自 *_test_evaluation.json</w:t>
      </w:r>
    </w:p>
    <w:tbl>
      <w:tblPr>
        <w:tblStyle w:val="TableGrid"/>
        <w:tblW w:type="dxa" w:w="7824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907"/>
        <w:gridCol w:w="1134"/>
        <w:gridCol w:w="907"/>
        <w:gridCol w:w="907"/>
        <w:gridCol w:w="1474"/>
        <w:gridCol w:w="1247"/>
      </w:tblGrid>
      <w:tr>
        <w:trPr>
          <w:tblHeader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模型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集合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异常事件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检出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漏报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正常事件误报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事件召回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测试集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80.00%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测试集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数据来源：validation 事件级重新打分；test 事件级来自 evaluation event_metrics</w:t>
      </w:r>
    </w:p>
    <w:p>
      <w:pPr>
        <w:pStyle w:val="Heading1"/>
      </w:pPr>
      <w:r>
        <w:t>八、结论与限制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压力模型在测试集上正常类 F1 99.74%、异常类 F1 96.59%，事件级 10/10；但 7 号机只有 10 个测试异常窗口、9 号机没有测试异常窗口，分机组指标只能作参考。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振动模型在测试集上正常类 F1 99.72%、异常类 F1 71.43%，事件级 4/4；异常阶段短、测试事件少，窗口级指标波动较大。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两个模型的测试集均为封存集，没有参与训练或阈值选择；验证集用于阈值选择。标签来自规则扫描阶段，未经人工确认，指标代表对规则标签的泛化一致性，不等同于物理故障诊断。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错判和漏判主要出现在轻微、短阶段或边界窗口；实际使用时应结合事件级结果、连续窗口和现场维修记录复核。</w:t>
      </w:r>
    </w:p>
    <w:p>
      <w:pPr>
        <w:pStyle w:val="Heading1"/>
      </w:pPr>
      <w:r>
        <w:t>附录：文件路径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6804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对象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路径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压力标签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models/datas/reference/润滑油压力小时阶段段.csv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振动标签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models/datas/reference/振动异常段.csv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压力样本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models/datas/pressure/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振动样本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models/datas/vibration/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压力模型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models/datas/artifacts/pressure/pressure_model.joblib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振动模型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models/datas/artifacts/vibration/vibration_model.joblib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压力评估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models/results/pressure/pressure_test_evaluation.json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振动评估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models/results/vibration/vibration_test_evaluation.json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压力预测明细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models/results/pressure/pressure_test_predictions.csv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振动预测明细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models/results/vibration/vibration_test_predictions.csv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000000"/>
        <w:sz w:val="18"/>
      </w:rPr>
      <w:t xml:space="preserve">第 </w:t>
    </w:r>
    <w:fldSimple w:instr="PAGE"/>
    <w:r>
      <w:rPr>
        <w:rFonts w:ascii="宋体" w:hAnsi="宋体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宋体" w:hAnsi="宋体" w:eastAsia="宋体"/>
        <w:b w:val="0"/>
        <w:color w:val="000000"/>
        <w:sz w:val="18"/>
      </w:rPr>
      <w:t>润滑油压力和振动模型详细报告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</w:pPr>
    <w:rPr>
      <w:rFonts w:ascii="宋体" w:hAnsi="宋体" w:eastAsia="宋体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 w:line="240" w:lineRule="auto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40" w:lineRule="auto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60" w:line="240" w:lineRule="auto"/>
      <w:outlineLvl w:val="2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